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E5" w:rsidRPr="00A76AE5" w:rsidRDefault="008A58C3" w:rsidP="00A76AE5">
      <w:pPr>
        <w:spacing w:before="120" w:after="120" w:line="312" w:lineRule="atLeast"/>
        <w:jc w:val="right"/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</w:pPr>
      <w:r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  <w:t>Załącznik nr 6</w:t>
      </w:r>
      <w:bookmarkStart w:id="0" w:name="_GoBack"/>
      <w:bookmarkEnd w:id="0"/>
      <w:r w:rsidR="00A76AE5" w:rsidRPr="00A76AE5"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  <w:t xml:space="preserve"> SIWZ cz. II. </w:t>
      </w:r>
    </w:p>
    <w:p w:rsidR="00A76AE5" w:rsidRPr="00A76AE5" w:rsidRDefault="00A76AE5" w:rsidP="00A76AE5">
      <w:pPr>
        <w:spacing w:before="120" w:after="120" w:line="312" w:lineRule="atLeast"/>
        <w:jc w:val="center"/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</w:pPr>
      <w:r w:rsidRPr="00A76AE5"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  <w:t>Warunki obowiązywania umów dzierżawy, mediów, szatni</w:t>
      </w:r>
    </w:p>
    <w:p w:rsidR="00A76AE5" w:rsidRPr="00A76AE5" w:rsidRDefault="00A76AE5" w:rsidP="00A76AE5">
      <w:pPr>
        <w:spacing w:before="120" w:after="120" w:line="312" w:lineRule="atLeast"/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</w:pPr>
    </w:p>
    <w:p w:rsidR="00A76AE5" w:rsidRPr="00A76AE5" w:rsidRDefault="00A76AE5" w:rsidP="00A76AE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 xml:space="preserve">Zamawiający zapewnia Wykonawcy możliwości posadowienia kontenerów socjalnych z dostępem do mediów za odpłatnością ustaloną w odrębnej umowie (woda, energia elektryczna) na terenie Enea Połaniec. </w:t>
      </w:r>
    </w:p>
    <w:p w:rsidR="00A76AE5" w:rsidRPr="00A76AE5" w:rsidRDefault="00A76AE5" w:rsidP="00A76AE5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Elektrownia udostępnia plac wysypany żwirem o powierzchni ok.1200 m</w:t>
      </w:r>
      <w:r w:rsidRPr="00A76AE5">
        <w:rPr>
          <w:rFonts w:ascii="Arial" w:eastAsia="Calibri" w:hAnsi="Arial" w:cs="Arial"/>
          <w:bCs/>
          <w:color w:val="000000"/>
          <w:vertAlign w:val="superscript"/>
        </w:rPr>
        <w:t>2</w:t>
      </w:r>
      <w:r w:rsidRPr="00A76AE5">
        <w:rPr>
          <w:rFonts w:ascii="Arial" w:eastAsia="Calibri" w:hAnsi="Arial" w:cs="Arial"/>
          <w:bCs/>
          <w:color w:val="000000"/>
        </w:rPr>
        <w:t xml:space="preserve"> (za 9 blokiem energetycznym przy kanale zrzutowym wód </w:t>
      </w:r>
      <w:proofErr w:type="spellStart"/>
      <w:r w:rsidRPr="00A76AE5">
        <w:rPr>
          <w:rFonts w:ascii="Arial" w:eastAsia="Calibri" w:hAnsi="Arial" w:cs="Arial"/>
          <w:bCs/>
          <w:color w:val="000000"/>
        </w:rPr>
        <w:t>pochłodniczych</w:t>
      </w:r>
      <w:proofErr w:type="spellEnd"/>
      <w:r w:rsidRPr="00A76AE5">
        <w:rPr>
          <w:rFonts w:ascii="Arial" w:eastAsia="Calibri" w:hAnsi="Arial" w:cs="Arial"/>
          <w:bCs/>
          <w:color w:val="000000"/>
        </w:rPr>
        <w:t xml:space="preserve">. Teren przeznaczony jw. może pomieścić 20 kontenerów socjalno-warsztatowych o wymiarach 2,5m x 6m. Umożliwiamy postawienie max. 2 kontenerów socjalno – warsztatowych o wymiarach 2,5mX6m. </w:t>
      </w:r>
    </w:p>
    <w:p w:rsidR="00A76AE5" w:rsidRPr="00A76AE5" w:rsidRDefault="00A76AE5" w:rsidP="00A76AE5">
      <w:pPr>
        <w:numPr>
          <w:ilvl w:val="2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Wyposażenie placu:</w:t>
      </w:r>
    </w:p>
    <w:p w:rsidR="00A76AE5" w:rsidRPr="00A76AE5" w:rsidRDefault="00A76AE5" w:rsidP="00A76AE5">
      <w:pPr>
        <w:numPr>
          <w:ilvl w:val="3"/>
          <w:numId w:val="1"/>
        </w:numPr>
        <w:tabs>
          <w:tab w:val="num" w:pos="1843"/>
        </w:tabs>
        <w:spacing w:before="120" w:after="120" w:line="240" w:lineRule="auto"/>
        <w:ind w:left="1843" w:hanging="763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 xml:space="preserve"> Podłączenie zimnej wody pitnej – 6 przyłączy wyposażonych w liczniki (średnica rury 32mm).</w:t>
      </w:r>
    </w:p>
    <w:p w:rsidR="00A76AE5" w:rsidRPr="00A76AE5" w:rsidRDefault="00A76AE5" w:rsidP="00A76AE5">
      <w:pPr>
        <w:numPr>
          <w:ilvl w:val="3"/>
          <w:numId w:val="1"/>
        </w:numPr>
        <w:tabs>
          <w:tab w:val="num" w:pos="1843"/>
        </w:tabs>
        <w:spacing w:before="120" w:after="120" w:line="240" w:lineRule="auto"/>
        <w:ind w:left="1843" w:hanging="763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Kanalizacja – TAK</w:t>
      </w:r>
    </w:p>
    <w:p w:rsidR="00A76AE5" w:rsidRPr="00A76AE5" w:rsidRDefault="00A76AE5" w:rsidP="00A76AE5">
      <w:pPr>
        <w:numPr>
          <w:ilvl w:val="3"/>
          <w:numId w:val="1"/>
        </w:numPr>
        <w:tabs>
          <w:tab w:val="num" w:pos="1843"/>
        </w:tabs>
        <w:spacing w:before="120" w:after="120" w:line="240" w:lineRule="auto"/>
        <w:ind w:left="1843" w:hanging="763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Podłącza do energii elektrycznej – 5  zestawów remontowych, każdy zestaw posiada 5 gniazd elektrycznych 5-bolcowych 32A.</w:t>
      </w:r>
    </w:p>
    <w:p w:rsidR="00A76AE5" w:rsidRPr="00A76AE5" w:rsidRDefault="00A76AE5" w:rsidP="00A76AE5">
      <w:pPr>
        <w:numPr>
          <w:ilvl w:val="3"/>
          <w:numId w:val="1"/>
        </w:numPr>
        <w:tabs>
          <w:tab w:val="num" w:pos="1985"/>
        </w:tabs>
        <w:spacing w:before="120" w:after="120" w:line="240" w:lineRule="auto"/>
        <w:ind w:left="1843" w:hanging="763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Plac utwardzony może być zasilony dodatkowo oddzielnie poprzez kabel elektryczny pod zabezpieczenie 80A, moc odbiornika 40kW.</w:t>
      </w:r>
    </w:p>
    <w:p w:rsidR="00A76AE5" w:rsidRPr="00A76AE5" w:rsidRDefault="00A76AE5" w:rsidP="00A76AE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Szacunkowe koszty mediów:</w:t>
      </w:r>
    </w:p>
    <w:p w:rsidR="00A76AE5" w:rsidRPr="00A76AE5" w:rsidRDefault="00A76AE5" w:rsidP="00A76AE5">
      <w:pPr>
        <w:spacing w:before="120" w:after="120" w:line="240" w:lineRule="auto"/>
        <w:ind w:left="360"/>
        <w:jc w:val="both"/>
        <w:rPr>
          <w:rFonts w:ascii="Arial" w:eastAsia="Calibri" w:hAnsi="Arial" w:cs="Arial"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769"/>
        <w:gridCol w:w="1429"/>
      </w:tblGrid>
      <w:tr w:rsidR="00A76AE5" w:rsidRPr="00A76AE5" w:rsidTr="005B6EDD">
        <w:trPr>
          <w:trHeight w:val="549"/>
          <w:jc w:val="center"/>
        </w:trPr>
        <w:tc>
          <w:tcPr>
            <w:tcW w:w="0" w:type="auto"/>
            <w:shd w:val="clear" w:color="000000" w:fill="F2F2F2"/>
            <w:vAlign w:val="center"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 xml:space="preserve">Media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Cena w zł/m</w:t>
            </w:r>
            <w:r w:rsidRPr="00A76AE5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A76AE5" w:rsidRPr="00A76AE5" w:rsidTr="005B6EDD">
        <w:trPr>
          <w:trHeight w:val="420"/>
          <w:jc w:val="center"/>
        </w:trPr>
        <w:tc>
          <w:tcPr>
            <w:tcW w:w="0" w:type="auto"/>
            <w:vAlign w:val="center"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woda (m</w:t>
            </w:r>
            <w:r w:rsidRPr="00A76AE5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4,8</w:t>
            </w:r>
          </w:p>
        </w:tc>
      </w:tr>
      <w:tr w:rsidR="00A76AE5" w:rsidRPr="00A76AE5" w:rsidTr="005B6EDD">
        <w:trPr>
          <w:trHeight w:val="420"/>
          <w:jc w:val="center"/>
        </w:trPr>
        <w:tc>
          <w:tcPr>
            <w:tcW w:w="0" w:type="auto"/>
            <w:vAlign w:val="center"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ścieki (m</w:t>
            </w:r>
            <w:r w:rsidRPr="00A76AE5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8,1</w:t>
            </w:r>
          </w:p>
        </w:tc>
      </w:tr>
      <w:tr w:rsidR="00A76AE5" w:rsidRPr="00A76AE5" w:rsidTr="005B6EDD">
        <w:trPr>
          <w:trHeight w:val="405"/>
          <w:jc w:val="center"/>
        </w:trPr>
        <w:tc>
          <w:tcPr>
            <w:tcW w:w="0" w:type="auto"/>
            <w:vAlign w:val="center"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energia elektryczna (MWh)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275</w:t>
            </w:r>
          </w:p>
        </w:tc>
      </w:tr>
    </w:tbl>
    <w:p w:rsidR="00A76AE5" w:rsidRPr="00A76AE5" w:rsidRDefault="00A76AE5" w:rsidP="00A76AE5">
      <w:pPr>
        <w:numPr>
          <w:ilvl w:val="0"/>
          <w:numId w:val="1"/>
        </w:numPr>
        <w:spacing w:before="120" w:after="20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Zapewnienie Wykonawcy możliwości wynajmu pomieszczeń socjalno-warsztatowych na podstawie oddzielnej umowy najmu.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109"/>
        <w:gridCol w:w="1645"/>
        <w:gridCol w:w="3149"/>
      </w:tblGrid>
      <w:tr w:rsidR="00A76AE5" w:rsidRPr="00A76AE5" w:rsidTr="005B6EDD">
        <w:trPr>
          <w:trHeight w:val="6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 xml:space="preserve">Ilość lokalizacji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 xml:space="preserve">Powierzchnia najmu  </w:t>
            </w:r>
          </w:p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m</w:t>
            </w:r>
            <w:r w:rsidRPr="00A76AE5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 xml:space="preserve">Średnia stawka </w:t>
            </w:r>
          </w:p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za 1m</w:t>
            </w:r>
            <w:r w:rsidRPr="00A76AE5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A76AE5">
              <w:rPr>
                <w:rFonts w:ascii="Arial" w:eastAsia="Times New Roman" w:hAnsi="Arial" w:cs="Arial"/>
                <w:lang w:eastAsia="pl-PL"/>
              </w:rPr>
              <w:t>/m-c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 xml:space="preserve">Stawki </w:t>
            </w:r>
          </w:p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zł/m</w:t>
            </w:r>
            <w:r w:rsidRPr="00A76AE5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A76AE5">
              <w:rPr>
                <w:rFonts w:ascii="Arial" w:eastAsia="Times New Roman" w:hAnsi="Arial" w:cs="Arial"/>
                <w:lang w:eastAsia="pl-PL"/>
              </w:rPr>
              <w:t>/m-c</w:t>
            </w:r>
          </w:p>
        </w:tc>
      </w:tr>
      <w:tr w:rsidR="00A76AE5" w:rsidRPr="00A76AE5" w:rsidTr="005B6EDD">
        <w:trPr>
          <w:trHeight w:val="5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11 862,80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6,59 zł/m</w:t>
            </w:r>
            <w:r w:rsidRPr="00A76AE5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*najniższa 5 zł najwyższa 17 zł</w:t>
            </w:r>
          </w:p>
        </w:tc>
      </w:tr>
    </w:tbl>
    <w:p w:rsidR="00A76AE5" w:rsidRPr="00A76AE5" w:rsidRDefault="00A76AE5" w:rsidP="00A76AE5">
      <w:pPr>
        <w:spacing w:before="120" w:after="0" w:line="240" w:lineRule="auto"/>
        <w:ind w:firstLine="708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A76AE5">
        <w:rPr>
          <w:rFonts w:ascii="Arial" w:eastAsia="Times New Roman" w:hAnsi="Arial" w:cs="Arial"/>
          <w:bCs/>
          <w:i/>
          <w:color w:val="000000"/>
          <w:lang w:eastAsia="pl-PL"/>
        </w:rPr>
        <w:t>*stawka uzależniona od standardu pomieszczenia</w:t>
      </w:r>
    </w:p>
    <w:p w:rsidR="00A76AE5" w:rsidRPr="00A76AE5" w:rsidRDefault="00A76AE5" w:rsidP="00A76AE5">
      <w:pPr>
        <w:spacing w:before="120" w:after="0" w:line="240" w:lineRule="auto"/>
        <w:ind w:firstLine="708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A76AE5" w:rsidRPr="00A76AE5" w:rsidRDefault="00A76AE5" w:rsidP="00A76AE5">
      <w:pPr>
        <w:numPr>
          <w:ilvl w:val="1"/>
          <w:numId w:val="1"/>
        </w:numPr>
        <w:spacing w:before="120" w:after="20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 xml:space="preserve">Szatnie oraz szafki </w:t>
      </w:r>
    </w:p>
    <w:p w:rsidR="00A76AE5" w:rsidRPr="00A76AE5" w:rsidRDefault="00A76AE5" w:rsidP="00A76AE5">
      <w:pPr>
        <w:numPr>
          <w:ilvl w:val="2"/>
          <w:numId w:val="1"/>
        </w:numPr>
        <w:spacing w:before="120" w:after="200" w:line="240" w:lineRule="auto"/>
        <w:ind w:left="1418" w:hanging="698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Miesięczny koszt szafki zlokalizowanej w szatni z dostępem do łaźni dla jednego  pracownika wraz kosztami wszystkich mediów temu towarzyszących wynosi 110 zł.</w:t>
      </w:r>
    </w:p>
    <w:p w:rsidR="00A76AE5" w:rsidRPr="00A76AE5" w:rsidRDefault="00A76AE5" w:rsidP="00A76AE5">
      <w:pPr>
        <w:numPr>
          <w:ilvl w:val="2"/>
          <w:numId w:val="1"/>
        </w:numPr>
        <w:spacing w:before="120" w:after="200" w:line="240" w:lineRule="auto"/>
        <w:ind w:left="1418" w:hanging="698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  <w:r w:rsidRPr="00A76AE5">
        <w:rPr>
          <w:rFonts w:ascii="Arial" w:eastAsia="Calibri" w:hAnsi="Arial" w:cs="Arial"/>
          <w:bCs/>
          <w:color w:val="000000"/>
        </w:rPr>
        <w:t>Koszty wskazane jw. wskazano na chwilę publikacji ogłoszenia o zamówieniu i mogą one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:rsidR="008B3E0F" w:rsidRDefault="008B3E0F"/>
    <w:sectPr w:rsidR="008B3E0F" w:rsidSect="00E619B4">
      <w:footerReference w:type="default" r:id="rId7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4D" w:rsidRDefault="007E694D">
      <w:pPr>
        <w:spacing w:after="0" w:line="240" w:lineRule="auto"/>
      </w:pPr>
      <w:r>
        <w:separator/>
      </w:r>
    </w:p>
  </w:endnote>
  <w:endnote w:type="continuationSeparator" w:id="0">
    <w:p w:rsidR="007E694D" w:rsidRDefault="007E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054817"/>
      <w:docPartObj>
        <w:docPartGallery w:val="Page Numbers (Bottom of Page)"/>
        <w:docPartUnique/>
      </w:docPartObj>
    </w:sdtPr>
    <w:sdtEndPr/>
    <w:sdtContent>
      <w:sdt>
        <w:sdtPr>
          <w:id w:val="-261608753"/>
          <w:docPartObj>
            <w:docPartGallery w:val="Page Numbers (Top of Page)"/>
            <w:docPartUnique/>
          </w:docPartObj>
        </w:sdtPr>
        <w:sdtEndPr/>
        <w:sdtContent>
          <w:p w:rsidR="000F375F" w:rsidRDefault="00A76AE5" w:rsidP="00991E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A58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A58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F375F" w:rsidRDefault="007E6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4D" w:rsidRDefault="007E694D">
      <w:pPr>
        <w:spacing w:after="0" w:line="240" w:lineRule="auto"/>
      </w:pPr>
      <w:r>
        <w:separator/>
      </w:r>
    </w:p>
  </w:footnote>
  <w:footnote w:type="continuationSeparator" w:id="0">
    <w:p w:rsidR="007E694D" w:rsidRDefault="007E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A320C"/>
    <w:multiLevelType w:val="multilevel"/>
    <w:tmpl w:val="F926A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5"/>
    <w:rsid w:val="007E694D"/>
    <w:rsid w:val="008A58C3"/>
    <w:rsid w:val="008B3E0F"/>
    <w:rsid w:val="00A7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7008-228C-48E0-8C1F-3C15482C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7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Mateusz</dc:creator>
  <cp:keywords/>
  <dc:description/>
  <cp:lastModifiedBy>Madej Leszek</cp:lastModifiedBy>
  <cp:revision>2</cp:revision>
  <dcterms:created xsi:type="dcterms:W3CDTF">2018-11-08T05:58:00Z</dcterms:created>
  <dcterms:modified xsi:type="dcterms:W3CDTF">2019-01-24T07:58:00Z</dcterms:modified>
</cp:coreProperties>
</file>